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华南农业大学经济管理学院 20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20</w:t>
      </w:r>
      <w:r>
        <w:rPr>
          <w:rFonts w:ascii="宋体" w:hAnsi="宋体" w:eastAsia="宋体" w:cs="宋体"/>
          <w:b/>
          <w:bCs/>
          <w:sz w:val="28"/>
          <w:szCs w:val="28"/>
        </w:rPr>
        <w:t xml:space="preserve"> 级工商管理类</w:t>
      </w:r>
      <w:bookmarkStart w:id="0" w:name="_GoBack"/>
      <w:bookmarkEnd w:id="0"/>
      <w:r>
        <w:rPr>
          <w:rFonts w:ascii="宋体" w:hAnsi="宋体" w:eastAsia="宋体" w:cs="宋体"/>
          <w:b/>
          <w:bCs/>
          <w:sz w:val="28"/>
          <w:szCs w:val="28"/>
        </w:rPr>
        <w:t>各专业容量</w:t>
      </w:r>
    </w:p>
    <w:p>
      <w:pPr>
        <w:jc w:val="center"/>
        <w:rPr>
          <w:rFonts w:ascii="宋体" w:hAnsi="宋体" w:eastAsia="宋体" w:cs="宋体"/>
          <w:b/>
          <w:bCs/>
          <w:sz w:val="28"/>
          <w:szCs w:val="2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专业</w:t>
            </w:r>
          </w:p>
        </w:tc>
        <w:tc>
          <w:tcPr>
            <w:tcW w:w="1704" w:type="dxa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会计学</w:t>
            </w:r>
          </w:p>
        </w:tc>
        <w:tc>
          <w:tcPr>
            <w:tcW w:w="1704" w:type="dxa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人力资源</w:t>
            </w:r>
          </w:p>
        </w:tc>
        <w:tc>
          <w:tcPr>
            <w:tcW w:w="1705" w:type="dxa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工商管理</w:t>
            </w:r>
          </w:p>
        </w:tc>
        <w:tc>
          <w:tcPr>
            <w:tcW w:w="1705" w:type="dxa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人数</w:t>
            </w:r>
          </w:p>
        </w:tc>
        <w:tc>
          <w:tcPr>
            <w:tcW w:w="1704" w:type="dxa"/>
          </w:tcPr>
          <w:p>
            <w:pPr>
              <w:jc w:val="both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1704" w:type="dxa"/>
          </w:tcPr>
          <w:p>
            <w:pPr>
              <w:jc w:val="both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70</w:t>
            </w:r>
          </w:p>
        </w:tc>
        <w:tc>
          <w:tcPr>
            <w:tcW w:w="1705" w:type="dxa"/>
          </w:tcPr>
          <w:p>
            <w:pPr>
              <w:jc w:val="both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70</w:t>
            </w:r>
          </w:p>
        </w:tc>
        <w:tc>
          <w:tcPr>
            <w:tcW w:w="1705" w:type="dxa"/>
          </w:tcPr>
          <w:p>
            <w:pPr>
              <w:jc w:val="both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70</w:t>
            </w:r>
          </w:p>
        </w:tc>
      </w:tr>
    </w:tbl>
    <w:p>
      <w:pPr>
        <w:jc w:val="both"/>
        <w:rPr>
          <w:rFonts w:ascii="宋体" w:hAnsi="宋体" w:eastAsia="宋体" w:cs="宋体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D6D3B"/>
    <w:rsid w:val="5FFD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2021-05-27T07:01:00Z</dcterms:created>
  <dc:creator>神采飞洋²⁰¹⁸</dc:creator>
  <cp:lastModifiedBy>神采飞洋²⁰¹⁸</cp:lastModifiedBy>
  <dcterms:modified xsi:type="dcterms:W3CDTF">2021-05-27T07:04:19Z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